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/>
          <w:color w:val="000000"/>
          <w:sz w:val="33"/>
          <w:szCs w:val="33"/>
        </w:rPr>
      </w:pPr>
      <w:r>
        <w:rPr>
          <w:rFonts w:eastAsia="黑体"/>
          <w:color w:val="000000"/>
          <w:sz w:val="33"/>
          <w:szCs w:val="33"/>
        </w:rPr>
        <w:t>附件</w:t>
      </w:r>
      <w:r>
        <w:rPr>
          <w:rFonts w:hint="eastAsia" w:eastAsia="黑体"/>
          <w:color w:val="000000"/>
          <w:sz w:val="33"/>
          <w:szCs w:val="33"/>
        </w:rPr>
        <w:t>3</w:t>
      </w:r>
    </w:p>
    <w:p>
      <w:pPr>
        <w:jc w:val="center"/>
        <w:rPr>
          <w:rFonts w:eastAsia="方正小标宋简体"/>
          <w:spacing w:val="-11"/>
          <w:sz w:val="44"/>
          <w:szCs w:val="44"/>
        </w:rPr>
      </w:pPr>
      <w:r>
        <w:rPr>
          <w:rFonts w:eastAsia="方正小标宋简体"/>
          <w:spacing w:val="-11"/>
          <w:sz w:val="44"/>
          <w:szCs w:val="44"/>
        </w:rPr>
        <w:t>交通指南</w:t>
      </w:r>
    </w:p>
    <w:p>
      <w:pPr>
        <w:rPr>
          <w:rFonts w:eastAsia="仿宋_GB2312"/>
          <w:spacing w:val="-11"/>
          <w:sz w:val="32"/>
          <w:szCs w:val="32"/>
        </w:rPr>
      </w:pPr>
    </w:p>
    <w:p>
      <w:pPr>
        <w:rPr>
          <w:rFonts w:eastAsia="仿宋_GB2312"/>
          <w:spacing w:val="-11"/>
          <w:sz w:val="32"/>
          <w:szCs w:val="32"/>
        </w:rPr>
      </w:pPr>
    </w:p>
    <w:p>
      <w:pPr>
        <w:numPr>
          <w:ilvl w:val="0"/>
          <w:numId w:val="1"/>
        </w:numPr>
        <w:ind w:firstLine="596" w:firstLineChars="200"/>
        <w:rPr>
          <w:rFonts w:eastAsia="黑体"/>
          <w:spacing w:val="-11"/>
          <w:sz w:val="32"/>
          <w:szCs w:val="32"/>
        </w:rPr>
      </w:pPr>
      <w:r>
        <w:rPr>
          <w:rFonts w:eastAsia="黑体"/>
          <w:spacing w:val="-11"/>
          <w:sz w:val="32"/>
          <w:szCs w:val="32"/>
        </w:rPr>
        <w:t>学院位置导航：</w:t>
      </w:r>
    </w:p>
    <w:p>
      <w:pPr>
        <w:ind w:firstLine="420" w:firstLineChars="200"/>
        <w:jc w:val="center"/>
        <w:rPr>
          <w:rFonts w:eastAsia="黑体"/>
          <w:spacing w:val="-11"/>
          <w:sz w:val="32"/>
          <w:szCs w:val="32"/>
        </w:rPr>
      </w:pPr>
      <w:r>
        <w:drawing>
          <wp:inline distT="0" distB="0" distL="0" distR="0">
            <wp:extent cx="2409825" cy="2200275"/>
            <wp:effectExtent l="0" t="0" r="9525" b="9525"/>
            <wp:docPr id="13669562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695623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00" w:lineRule="exact"/>
        <w:jc w:val="center"/>
        <w:rPr>
          <w:rFonts w:eastAsia="仿宋_GB2312"/>
          <w:spacing w:val="-11"/>
          <w:sz w:val="32"/>
          <w:szCs w:val="32"/>
        </w:rPr>
      </w:pPr>
      <w:r>
        <w:rPr>
          <w:rFonts w:eastAsia="仿宋_GB2312"/>
          <w:spacing w:val="-11"/>
          <w:sz w:val="32"/>
          <w:szCs w:val="32"/>
        </w:rPr>
        <w:t>（高德</w:t>
      </w:r>
      <w:r>
        <w:rPr>
          <w:rFonts w:eastAsia="仿宋_GB2312"/>
          <w:color w:val="000000"/>
          <w:spacing w:val="-11"/>
          <w:sz w:val="30"/>
          <w:szCs w:val="30"/>
        </w:rPr>
        <w:t>地图APP导航</w:t>
      </w:r>
      <w:r>
        <w:rPr>
          <w:rFonts w:eastAsia="仿宋_GB2312"/>
          <w:spacing w:val="-11"/>
          <w:sz w:val="32"/>
          <w:szCs w:val="32"/>
        </w:rPr>
        <w:t>）</w:t>
      </w:r>
    </w:p>
    <w:p>
      <w:pPr>
        <w:ind w:firstLine="420" w:firstLineChars="200"/>
        <w:jc w:val="center"/>
        <w:rPr>
          <w:rFonts w:eastAsia="仿宋_GB2312"/>
          <w:spacing w:val="-11"/>
          <w:sz w:val="32"/>
          <w:szCs w:val="32"/>
        </w:rPr>
      </w:pPr>
      <w:r>
        <w:drawing>
          <wp:inline distT="0" distB="0" distL="0" distR="0">
            <wp:extent cx="2076450" cy="1952625"/>
            <wp:effectExtent l="0" t="0" r="0" b="9525"/>
            <wp:docPr id="135413567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13567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eastAsia="仿宋_GB2312"/>
          <w:color w:val="000000"/>
          <w:spacing w:val="-11"/>
          <w:sz w:val="32"/>
          <w:szCs w:val="32"/>
        </w:rPr>
      </w:pPr>
      <w:r>
        <w:rPr>
          <w:rFonts w:eastAsia="仿宋_GB2312"/>
          <w:color w:val="000000"/>
          <w:spacing w:val="-11"/>
          <w:sz w:val="32"/>
          <w:szCs w:val="32"/>
        </w:rPr>
        <w:t>（百度地图APP导航）</w:t>
      </w:r>
    </w:p>
    <w:p>
      <w:pPr>
        <w:widowControl/>
        <w:jc w:val="left"/>
        <w:rPr>
          <w:rFonts w:eastAsia="黑体"/>
          <w:spacing w:val="-11"/>
          <w:sz w:val="32"/>
          <w:szCs w:val="32"/>
        </w:rPr>
      </w:pPr>
      <w:r>
        <w:rPr>
          <w:rFonts w:eastAsia="黑体"/>
          <w:spacing w:val="-11"/>
          <w:sz w:val="32"/>
          <w:szCs w:val="32"/>
        </w:rPr>
        <w:br w:type="page"/>
      </w:r>
    </w:p>
    <w:p>
      <w:pPr>
        <w:numPr>
          <w:ilvl w:val="0"/>
          <w:numId w:val="1"/>
        </w:numPr>
        <w:spacing w:line="500" w:lineRule="exact"/>
        <w:ind w:firstLine="596" w:firstLineChars="200"/>
        <w:rPr>
          <w:rFonts w:eastAsia="黑体"/>
          <w:spacing w:val="-11"/>
          <w:sz w:val="32"/>
          <w:szCs w:val="32"/>
        </w:rPr>
      </w:pPr>
      <w:r>
        <w:rPr>
          <w:rFonts w:eastAsia="黑体"/>
          <w:spacing w:val="-11"/>
          <w:sz w:val="32"/>
          <w:szCs w:val="32"/>
        </w:rPr>
        <w:t>长春站或长春高速公路客运站到达人员：</w:t>
      </w:r>
    </w:p>
    <w:p>
      <w:pPr>
        <w:pStyle w:val="4"/>
        <w:numPr>
          <w:ilvl w:val="0"/>
          <w:numId w:val="2"/>
        </w:numPr>
        <w:ind w:left="660" w:firstLineChars="0"/>
        <w:outlineLvl w:val="1"/>
        <w:rPr>
          <w:rFonts w:eastAsia="楷体"/>
          <w:sz w:val="32"/>
          <w:szCs w:val="33"/>
        </w:rPr>
      </w:pPr>
      <w:r>
        <w:rPr>
          <w:rFonts w:eastAsia="楷体"/>
          <w:sz w:val="32"/>
          <w:szCs w:val="33"/>
        </w:rPr>
        <w:t>外地参会人员</w:t>
      </w:r>
    </w:p>
    <w:p>
      <w:pPr>
        <w:ind w:firstLine="660" w:firstLineChars="200"/>
        <w:rPr>
          <w:rFonts w:eastAsia="仿宋_GB2312"/>
          <w:sz w:val="33"/>
          <w:szCs w:val="33"/>
        </w:rPr>
      </w:pPr>
      <w:r>
        <w:rPr>
          <w:rFonts w:eastAsia="仿宋_GB2312"/>
          <w:sz w:val="33"/>
          <w:szCs w:val="33"/>
        </w:rPr>
        <w:t>抵达长春火车站后，可以选择以下两种方式前往参会地点：</w:t>
      </w:r>
    </w:p>
    <w:p>
      <w:pPr>
        <w:ind w:firstLine="660" w:firstLineChars="200"/>
        <w:rPr>
          <w:rFonts w:eastAsia="仿宋_GB2312"/>
          <w:sz w:val="33"/>
          <w:szCs w:val="33"/>
        </w:rPr>
      </w:pPr>
      <w:r>
        <w:rPr>
          <w:rFonts w:eastAsia="仿宋_GB2312"/>
          <w:sz w:val="33"/>
          <w:szCs w:val="33"/>
        </w:rPr>
        <w:t>1.乘坐地铁1号线（北环城路-红嘴子）途径7站，在卫星广场站下车，换乘轻轨3号线（长影世纪城 方向）经6站，在世纪广场站下车，到民俗馆 (新城大街口)站上车，乘坐350路/345路/342路/115路公交车，到达 吉林农大 站下车，全程时长约1小时。</w:t>
      </w:r>
    </w:p>
    <w:p>
      <w:pPr>
        <w:ind w:firstLine="660" w:firstLineChars="200"/>
        <w:rPr>
          <w:rFonts w:eastAsia="仿宋_GB2312"/>
          <w:sz w:val="33"/>
          <w:szCs w:val="33"/>
        </w:rPr>
      </w:pPr>
      <w:r>
        <w:rPr>
          <w:rFonts w:eastAsia="仿宋_GB2312"/>
          <w:sz w:val="33"/>
          <w:szCs w:val="33"/>
        </w:rPr>
        <w:t>2.直接在长春站乘坐115路公交车，经过25站，到达农大站下车，步行约600米，到达参会地点。时长约1小时15分钟。</w:t>
      </w:r>
    </w:p>
    <w:p>
      <w:pPr>
        <w:pStyle w:val="4"/>
        <w:numPr>
          <w:ilvl w:val="0"/>
          <w:numId w:val="3"/>
        </w:numPr>
        <w:ind w:left="660" w:firstLineChars="0"/>
        <w:outlineLvl w:val="1"/>
        <w:rPr>
          <w:rFonts w:eastAsia="楷体"/>
          <w:sz w:val="32"/>
          <w:szCs w:val="33"/>
        </w:rPr>
      </w:pPr>
      <w:r>
        <w:rPr>
          <w:rFonts w:eastAsia="楷体"/>
          <w:sz w:val="32"/>
          <w:szCs w:val="33"/>
        </w:rPr>
        <w:t>本地参会人员</w:t>
      </w:r>
    </w:p>
    <w:p>
      <w:pPr>
        <w:ind w:firstLine="660" w:firstLineChars="200"/>
        <w:rPr>
          <w:rFonts w:eastAsia="仿宋_GB2312"/>
          <w:sz w:val="33"/>
          <w:szCs w:val="33"/>
        </w:rPr>
      </w:pPr>
      <w:r>
        <w:rPr>
          <w:rFonts w:eastAsia="仿宋_GB2312"/>
          <w:sz w:val="33"/>
          <w:szCs w:val="33"/>
        </w:rPr>
        <w:t>可以根据自己所在位置，选择最近的公交车乘坐，以下公交线路均可抵达吉林农业大学，103路、115路、342路、343路、345路、346路、349路、350路。或乘坐轻轨3号线（ 长影世纪城 方向），在世纪广场站下车，换乘115路公交车到达参会地点。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1400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B5321B"/>
    <w:multiLevelType w:val="singleLevel"/>
    <w:tmpl w:val="26B5321B"/>
    <w:lvl w:ilvl="0" w:tentative="0">
      <w:start w:val="2"/>
      <w:numFmt w:val="chineseCountingThousand"/>
      <w:suff w:val="nothing"/>
      <w:lvlText w:val="（%1）"/>
      <w:lvlJc w:val="left"/>
      <w:pPr>
        <w:ind w:left="0" w:firstLine="0"/>
      </w:pPr>
    </w:lvl>
  </w:abstractNum>
  <w:abstractNum w:abstractNumId="2">
    <w:nsid w:val="53982265"/>
    <w:multiLevelType w:val="singleLevel"/>
    <w:tmpl w:val="53982265"/>
    <w:lvl w:ilvl="0" w:tentative="0">
      <w:start w:val="1"/>
      <w:numFmt w:val="chineseCountingThousand"/>
      <w:suff w:val="nothing"/>
      <w:lvlText w:val="（%1）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2AF75970"/>
    <w:rsid w:val="2AF7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2024-06-25T01:19:00Z</dcterms:created>
  <dc:creator>WPS_1591409988</dc:creator>
  <cp:lastModifiedBy>WPS_1591409988</cp:lastModifiedBy>
  <dcterms:modified xsi:type="dcterms:W3CDTF">2024-06-25T01:19:42Z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D1045D4F15D443ED9A393483AE8F0539_11</vt:lpwstr>
  </property>
</Properties>
</file>